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01" w:rsidRDefault="003231AE"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-409575</wp:posOffset>
            </wp:positionV>
            <wp:extent cx="2276475" cy="771525"/>
            <wp:effectExtent l="0" t="0" r="0" b="0"/>
            <wp:wrapNone/>
            <wp:docPr id="2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801" w:rsidRDefault="007C3801"/>
    <w:p w:rsidR="007C3801" w:rsidRDefault="007C3801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7C3801" w:rsidRDefault="003231AE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</w:t>
      </w:r>
      <w:r>
        <w:rPr>
          <w:rFonts w:ascii="微软雅黑" w:eastAsia="微软雅黑" w:hAnsi="微软雅黑" w:hint="eastAsia"/>
          <w:b/>
          <w:sz w:val="52"/>
          <w:szCs w:val="52"/>
        </w:rPr>
        <w:t>CFO</w:t>
      </w:r>
      <w:r>
        <w:rPr>
          <w:rFonts w:ascii="微软雅黑" w:eastAsia="微软雅黑" w:hAnsi="微软雅黑" w:hint="eastAsia"/>
          <w:b/>
          <w:sz w:val="52"/>
          <w:szCs w:val="52"/>
        </w:rPr>
        <w:t>财务总监高级研修班</w:t>
      </w: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7C3801" w:rsidRDefault="007C3801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7C3801" w:rsidRDefault="003231AE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如何成为一名合格的财务总监？</w:t>
      </w:r>
    </w:p>
    <w:p w:rsidR="007C3801" w:rsidRDefault="003231A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 w:val="28"/>
          <w:szCs w:val="28"/>
        </w:rPr>
      </w:pPr>
      <w:r>
        <w:rPr>
          <w:rFonts w:ascii="微软雅黑" w:eastAsia="微软雅黑" w:hAnsi="微软雅黑"/>
          <w:noProof/>
          <w:spacing w:val="2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224790</wp:posOffset>
            </wp:positionV>
            <wp:extent cx="5238750" cy="3095625"/>
            <wp:effectExtent l="19050" t="0" r="0" b="0"/>
            <wp:wrapNone/>
            <wp:docPr id="5" name="图片 4" descr="前言图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前言图片-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7C3801" w:rsidRDefault="003231AE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来财务</w:t>
      </w:r>
      <w:proofErr w:type="gramStart"/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总监班你能学到</w:t>
      </w:r>
      <w:proofErr w:type="gramEnd"/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什么？</w:t>
      </w: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3231A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8890</wp:posOffset>
            </wp:positionV>
            <wp:extent cx="5734050" cy="2047875"/>
            <wp:effectExtent l="19050" t="0" r="0" b="0"/>
            <wp:wrapNone/>
            <wp:docPr id="23" name="图片 22" descr="前言图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前言图片-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3231A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【核心价值】</w:t>
      </w:r>
    </w:p>
    <w:p w:rsidR="007C3801" w:rsidRDefault="003231A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187325</wp:posOffset>
            </wp:positionV>
            <wp:extent cx="6029325" cy="2905125"/>
            <wp:effectExtent l="19050" t="0" r="9525" b="0"/>
            <wp:wrapNone/>
            <wp:docPr id="3" name="图片 2" descr="核心特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核心特色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7C3801" w:rsidRDefault="007C3801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7C3801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3231AE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tbl>
      <w:tblPr>
        <w:tblStyle w:val="a9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7C3801" w:rsidTr="007C3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</w:tcPr>
          <w:p w:rsidR="007C3801" w:rsidRDefault="003231AE">
            <w:pPr>
              <w:spacing w:line="390" w:lineRule="exac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一、企业财务战略管控</w:t>
            </w:r>
          </w:p>
        </w:tc>
      </w:tr>
      <w:tr w:rsidR="007C3801" w:rsidTr="007C3801">
        <w:trPr>
          <w:trHeight w:val="23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tabs>
                <w:tab w:val="left" w:pos="129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第一模块：企业财务与商业模式</w:t>
            </w:r>
            <w:r>
              <w:rPr>
                <w:rFonts w:ascii="微软雅黑" w:eastAsia="微软雅黑" w:hAnsi="微软雅黑" w:cs="Times New Roman"/>
                <w:b/>
                <w:kern w:val="0"/>
                <w:sz w:val="22"/>
              </w:rPr>
              <w:tab/>
            </w:r>
          </w:p>
        </w:tc>
      </w:tr>
      <w:tr w:rsidR="007C3801" w:rsidTr="007C3801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现代商业模式概述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典型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商业模式分析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比较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商业模式的设计与操作</w:t>
            </w:r>
          </w:p>
          <w:p w:rsidR="007C3801" w:rsidRDefault="003231AE">
            <w:pPr>
              <w:tabs>
                <w:tab w:val="left" w:pos="663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投资角度的商业模式创新</w:t>
            </w:r>
          </w:p>
        </w:tc>
      </w:tr>
      <w:tr w:rsidR="007C3801" w:rsidTr="007C3801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第二模块：企业财务战略管控</w:t>
            </w:r>
          </w:p>
        </w:tc>
      </w:tr>
      <w:tr w:rsidR="007C3801" w:rsidTr="007C3801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集团公司管理与变革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集团战略与财务战略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集团核心职能管控体系构建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集团财务管控实战策划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集团财务管控制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度设计</w:t>
            </w:r>
            <w:proofErr w:type="gramEnd"/>
          </w:p>
        </w:tc>
      </w:tr>
      <w:tr w:rsidR="007C3801" w:rsidTr="007C3801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二、财税实务管理</w:t>
            </w:r>
          </w:p>
        </w:tc>
      </w:tr>
      <w:tr w:rsidR="007C3801" w:rsidTr="007C380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第一模块：企业税务战略规划</w:t>
            </w:r>
          </w:p>
        </w:tc>
      </w:tr>
      <w:tr w:rsidR="007C3801" w:rsidTr="007C380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税收筹划的基本理论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税务筹划体系的建立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所得税筹划的具体操作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企业所得税的汇算清缴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增值税纳税筹划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增值税纳税筹划的具体操作</w:t>
            </w:r>
          </w:p>
        </w:tc>
      </w:tr>
      <w:tr w:rsidR="007C3801" w:rsidTr="007C380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第二模块：并购重组中的财税管理</w:t>
            </w:r>
          </w:p>
        </w:tc>
      </w:tr>
      <w:tr w:rsidR="007C3801" w:rsidTr="007C380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企业股权投资、重组中的税收政策分析与税务问题处理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企业重组过程中主要的涉及的税种框架和主要政策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股权收购的会计处理与税务规划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企业合并会计与税务处理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企业分立的会计与税务处理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债务重组的会计处理与税务规划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企业并购涉及的增值税、营业税、契税等税务问题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讨论：证监会近期出台新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对企业及财务的影响</w:t>
            </w:r>
          </w:p>
        </w:tc>
      </w:tr>
      <w:tr w:rsidR="007C3801" w:rsidTr="007C3801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三、财务内部价值提升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第一模块：全面预算与业绩评价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预算管理综合介绍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预算目标的确定与分解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预算组织的建立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预算编制中的管理要点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预算执行中的管理要点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预算跟踪与考核的管理要点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第二模块：价值链分析与战略成本管理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企业价值链分析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行业价值链分析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竞争对手价值链分析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企业成本战略设计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作业成本法与作业成本管理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成本管理手段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成本控制的绩效评估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第三模块：企业内部控制与风险管理</w:t>
            </w:r>
          </w:p>
        </w:tc>
      </w:tr>
      <w:tr w:rsidR="007C3801" w:rsidTr="007C380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企业风险管理概述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如何建立有效的内部控制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企业财务预警体系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企业内部信息传递</w:t>
            </w:r>
          </w:p>
        </w:tc>
      </w:tr>
      <w:tr w:rsidR="007C3801" w:rsidTr="007C3801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7C3801" w:rsidRDefault="003231AE">
            <w:pPr>
              <w:spacing w:line="39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四、投融资与公司理财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第一模块：企业融资策划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企业内部融资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民间融资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银行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租赁融资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风险投资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股票市场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第二模块：现金流与资金管理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现金流量与营运资本分析</w:t>
            </w:r>
          </w:p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现金流量的量化计算</w:t>
            </w:r>
          </w:p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企业现金流入管理</w:t>
            </w:r>
          </w:p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企业现金流出管理</w:t>
            </w:r>
          </w:p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现金流量规划预测</w:t>
            </w:r>
          </w:p>
          <w:p w:rsidR="007C3801" w:rsidRDefault="003231AE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现金流量的量化分析</w:t>
            </w:r>
          </w:p>
        </w:tc>
      </w:tr>
      <w:tr w:rsidR="007C3801" w:rsidTr="007C3801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五、资本运营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IPO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及财务规范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企业上市过程主要会计工作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IPO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常用会计政策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IPO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与新会计准则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收入确认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资金管理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旧账清理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股份支付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出资问题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9.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股本规模、股本结构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10.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上市前资产与业务重组财务处理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各种财务不规范问题处理方法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业绩连续计算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第二模块：私</w:t>
            </w:r>
            <w:proofErr w:type="gramStart"/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募股权</w:t>
            </w:r>
            <w:proofErr w:type="gramEnd"/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融资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私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募股权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与风险投资概论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私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募股权基金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投资纲要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股权融资策划及案例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企业价值评估的途径与方法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风险投资与企业估值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第三模块：不确定环境下的商业决策与企业的收购兼并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不确定环境下的决策制定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全球并购大趋势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并购的动机及风险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并购所牵涉的各方利益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并购的过程与业绩评估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并购中的估值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中国企业海外并购的机遇和陷阱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反向并购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第四模块：互联网时代的金融风险</w:t>
            </w:r>
          </w:p>
        </w:tc>
      </w:tr>
      <w:tr w:rsidR="007C3801" w:rsidTr="007C380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什么是金融、中国式金融、互联网金融？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网上金融产品销售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互联网金融与金融互联网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互联网金融的未来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外汇衍生工具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国际金融中的平价关系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识别风险及估算其规模</w:t>
            </w:r>
          </w:p>
          <w:p w:rsidR="007C3801" w:rsidRDefault="003231AE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管理及控制国际贸易与国际投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/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融资带来的外汇风险</w:t>
            </w:r>
          </w:p>
        </w:tc>
      </w:tr>
      <w:tr w:rsidR="007C3801" w:rsidTr="007C3801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六、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CFO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管理经验交流</w:t>
            </w:r>
          </w:p>
        </w:tc>
      </w:tr>
      <w:tr w:rsidR="007C3801" w:rsidTr="007C380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CFO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的角色定位</w:t>
            </w:r>
          </w:p>
        </w:tc>
      </w:tr>
      <w:tr w:rsidR="007C3801" w:rsidTr="007C380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新环境下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CFO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定位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CFO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对所面临的挑战和主要职责的认知差异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CFO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CEO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战略伙伴关系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CFO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职业生涯规划</w:t>
            </w:r>
          </w:p>
        </w:tc>
      </w:tr>
      <w:tr w:rsidR="007C3801" w:rsidTr="007C380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第二模块：企业财务商法规划</w:t>
            </w:r>
          </w:p>
        </w:tc>
      </w:tr>
      <w:tr w:rsidR="007C3801" w:rsidTr="007C380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公司法与合同法的要点及应用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消除设计、撰写、签署等合同的“风险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仲裁、担保法的要点及应用</w:t>
            </w:r>
          </w:p>
          <w:p w:rsidR="007C3801" w:rsidRDefault="003231AE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刑法的相关应用</w:t>
            </w:r>
          </w:p>
        </w:tc>
      </w:tr>
    </w:tbl>
    <w:p w:rsidR="007C3801" w:rsidRDefault="007C3801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3231AE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7C3801" w:rsidRDefault="003231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200025</wp:posOffset>
            </wp:positionV>
            <wp:extent cx="929640" cy="1296035"/>
            <wp:effectExtent l="57150" t="19050" r="80010" b="5651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剑桥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9603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981075" cy="1369695"/>
            <wp:effectExtent l="57150" t="19050" r="85725" b="59055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剑桥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969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.2pt;margin-top:14.7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赵龙凯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北京大学光华管理学院金融系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副教授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38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肖星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主任</w:t>
                  </w:r>
                </w:p>
              </w:txbxContent>
            </v:textbox>
          </v:shape>
        </w:pict>
      </w: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3231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62865</wp:posOffset>
            </wp:positionV>
            <wp:extent cx="977265" cy="1361440"/>
            <wp:effectExtent l="57150" t="19050" r="70485" b="48260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剑桥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6144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971550" cy="1352550"/>
            <wp:effectExtent l="57150" t="19050" r="7620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剑桥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冯科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副教授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北京大学光华管理学院博士生导师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周立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3231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5.45pt;margin-top:12.5pt;width:149.6pt;height:97.2pt;z-index:251683840;mso-height-percent:200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陆正华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华南理工大学工商管理学院副教授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注册会计师（</w:t>
                  </w:r>
                  <w:r>
                    <w:rPr>
                      <w:rFonts w:ascii="微软雅黑" w:eastAsia="微软雅黑" w:hAnsi="微软雅黑" w:hint="eastAsia"/>
                    </w:rPr>
                    <w:t>CPA</w:t>
                  </w:r>
                  <w:r>
                    <w:rPr>
                      <w:rFonts w:ascii="微软雅黑" w:eastAsia="微软雅黑" w:hAnsi="微软雅黑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49530</wp:posOffset>
            </wp:positionV>
            <wp:extent cx="974090" cy="1357630"/>
            <wp:effectExtent l="57150" t="19050" r="73660" b="52070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5763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刘娥平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中山大学金融投资研究中心主任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中山大学管理学院教授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1009650" cy="1405890"/>
            <wp:effectExtent l="57150" t="19050" r="76200" b="6096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58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3231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83820</wp:posOffset>
            </wp:positionV>
            <wp:extent cx="1005840" cy="1400175"/>
            <wp:effectExtent l="57150" t="19050" r="80010" b="66675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4.7pt;margin-top:8.85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丁志国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吉林大学商学院金融学教授、博士生导师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68580</wp:posOffset>
            </wp:positionV>
            <wp:extent cx="1005840" cy="1400175"/>
            <wp:effectExtent l="57150" t="19050" r="80010" b="66675"/>
            <wp:wrapNone/>
            <wp:docPr id="21" name="图片 2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霍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2pt;margin-top:6.85pt;width:149.6pt;height:97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赵仲杰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注册税务师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国内著名实战型财税专家</w:t>
                  </w:r>
                </w:p>
              </w:txbxContent>
            </v:textbox>
          </v:shape>
        </w:pict>
      </w: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3231A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5.45pt;margin-top:8.15pt;width:149.6pt;height:115.2pt;z-index:251691008;mso-height-percent:200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沙盘培训专家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中国沙盘模拟实战教学研究院副院长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9.4pt;margin-top:6.55pt;width:149.6pt;height:97.2pt;z-index:251838464;mso-height-percent:200;mso-height-percent:200;mso-width-relative:margin;mso-height-relative:margin" filled="f" stroked="f">
            <v:textbox style="mso-fit-shape-to-text:t">
              <w:txbxContent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袁立</w:t>
                  </w:r>
                </w:p>
                <w:p w:rsidR="007C3801" w:rsidRDefault="007C380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资深投资银行家</w:t>
                  </w:r>
                </w:p>
                <w:p w:rsidR="007C3801" w:rsidRDefault="003231A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北京化工大学经济管理学院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108585</wp:posOffset>
            </wp:positionV>
            <wp:extent cx="1057275" cy="1473200"/>
            <wp:effectExtent l="57150" t="19050" r="85725" b="5080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剑桥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32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121920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3231A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7C3801" w:rsidRDefault="003231AE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企事业单位总会计师、财务部长、财务总监、财务主管、战略投融资等财经业内人士；董事长、董事、总裁、总经理、副总等企业财务决策和管理者。</w:t>
      </w:r>
    </w:p>
    <w:p w:rsidR="007C3801" w:rsidRDefault="007C3801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3231A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7C3801" w:rsidRDefault="003231A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每两月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集中授课</w:t>
      </w:r>
      <w:r>
        <w:rPr>
          <w:rFonts w:ascii="微软雅黑" w:eastAsia="微软雅黑" w:hAnsi="微软雅黑" w:hint="eastAsia"/>
          <w:spacing w:val="20"/>
          <w:szCs w:val="21"/>
        </w:rPr>
        <w:t>2-3</w:t>
      </w:r>
      <w:r>
        <w:rPr>
          <w:rFonts w:ascii="微软雅黑" w:eastAsia="微软雅黑" w:hAnsi="微软雅黑" w:hint="eastAsia"/>
          <w:spacing w:val="20"/>
          <w:szCs w:val="21"/>
        </w:rPr>
        <w:t>天</w:t>
      </w: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7C3801" w:rsidRDefault="003231A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7C3801" w:rsidRDefault="003231A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</w:t>
      </w:r>
      <w:r>
        <w:rPr>
          <w:rFonts w:ascii="微软雅黑" w:eastAsia="微软雅黑" w:hAnsi="微软雅黑" w:hint="eastAsia"/>
          <w:spacing w:val="20"/>
          <w:szCs w:val="21"/>
        </w:rPr>
        <w:t>万元</w:t>
      </w:r>
      <w:r>
        <w:rPr>
          <w:rFonts w:ascii="微软雅黑" w:eastAsia="微软雅黑" w:hAnsi="微软雅黑" w:hint="eastAsia"/>
          <w:spacing w:val="20"/>
          <w:szCs w:val="21"/>
        </w:rPr>
        <w:t>/</w:t>
      </w:r>
      <w:r>
        <w:rPr>
          <w:rFonts w:ascii="微软雅黑" w:eastAsia="微软雅黑" w:hAnsi="微软雅黑" w:hint="eastAsia"/>
          <w:spacing w:val="20"/>
          <w:szCs w:val="21"/>
        </w:rPr>
        <w:t>人（学员学习期间的食宿费、交通费自理）</w:t>
      </w: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7C380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7C3801" w:rsidRDefault="003231AE">
      <w:pPr>
        <w:spacing w:line="360" w:lineRule="exact"/>
        <w:ind w:firstLineChars="800" w:firstLine="289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学员报名表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7C3801" w:rsidRDefault="007C3801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ascii="宋体" w:hAnsi="宋体" w:hint="eastAsia"/>
                <w:szCs w:val="21"/>
              </w:rPr>
              <w:lastRenderedPageBreak/>
              <w:t>所报班级</w:t>
            </w:r>
          </w:p>
        </w:tc>
        <w:tc>
          <w:tcPr>
            <w:tcW w:w="8080" w:type="dxa"/>
            <w:gridSpan w:val="8"/>
          </w:tcPr>
          <w:p w:rsidR="007C3801" w:rsidRDefault="007C3801"/>
        </w:tc>
      </w:tr>
      <w:tr w:rsidR="007C3801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7C3801" w:rsidRDefault="00323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个人资料</w:t>
            </w:r>
          </w:p>
        </w:tc>
      </w:tr>
      <w:tr w:rsidR="007C3801">
        <w:trPr>
          <w:trHeight w:val="397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7C3801" w:rsidRDefault="003231AE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7C3801" w:rsidRDefault="007C3801"/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7C3801" w:rsidRDefault="003231AE">
            <w:r>
              <w:rPr>
                <w:szCs w:val="21"/>
              </w:rPr>
              <w:pict>
                <v:rect id="Rectangle 7" o:spid="_x0000_s1055" style="position:absolute;left:0;text-align:left;margin-left:46.45pt;margin-top:3.9pt;width:9pt;height:8.25pt;z-index:251847680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6" style="position:absolute;left:0;text-align:left;margin-left:250.55pt;margin-top:3.25pt;width:9pt;height:8.25pt;z-index:251848704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7" style="position:absolute;left:0;text-align:left;margin-left:119.5pt;margin-top:3.9pt;width:9pt;height:8.25pt;z-index:251849728;mso-position-horizontal-relative:text;mso-position-vertical-relative:text;mso-width-relative:page;mso-height-relative:page" filled="f" fillcolor="black"/>
              </w:pic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proofErr w:type="gramStart"/>
            <w:r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7C3801" w:rsidRDefault="003231AE">
            <w:r>
              <w:rPr>
                <w:rFonts w:hint="eastAsia"/>
              </w:rP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1526" w:type="dxa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7C3801" w:rsidRDefault="007C3801"/>
        </w:tc>
        <w:tc>
          <w:tcPr>
            <w:tcW w:w="1134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7C3801" w:rsidRDefault="003231AE">
            <w:pPr>
              <w:jc w:val="center"/>
            </w:pPr>
            <w:r>
              <w:rPr>
                <w:b/>
                <w:sz w:val="24"/>
                <w:szCs w:val="24"/>
              </w:rPr>
              <w:t>工作背景</w:t>
            </w:r>
          </w:p>
        </w:tc>
      </w:tr>
      <w:tr w:rsidR="007C3801">
        <w:trPr>
          <w:trHeight w:val="454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7C3801" w:rsidRDefault="003231AE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7C3801" w:rsidRDefault="003231AE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7C3801">
        <w:trPr>
          <w:trHeight w:val="454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7C3801" w:rsidRDefault="007C3801"/>
        </w:tc>
        <w:tc>
          <w:tcPr>
            <w:tcW w:w="2127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7C3801" w:rsidRDefault="007C3801"/>
        </w:tc>
        <w:tc>
          <w:tcPr>
            <w:tcW w:w="2127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7C3801" w:rsidRDefault="007C3801"/>
        </w:tc>
      </w:tr>
      <w:tr w:rsidR="007C3801">
        <w:trPr>
          <w:trHeight w:val="454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7C3801" w:rsidRDefault="003231AE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7C3801" w:rsidRDefault="007C3801">
            <w:pPr>
              <w:jc w:val="right"/>
            </w:pPr>
          </w:p>
        </w:tc>
      </w:tr>
      <w:tr w:rsidR="007C3801">
        <w:trPr>
          <w:trHeight w:val="454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7C3801" w:rsidRDefault="003231AE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7C3801">
        <w:trPr>
          <w:trHeight w:val="442"/>
        </w:trPr>
        <w:tc>
          <w:tcPr>
            <w:tcW w:w="2235" w:type="dxa"/>
            <w:gridSpan w:val="2"/>
            <w:vAlign w:val="center"/>
          </w:tcPr>
          <w:p w:rsidR="007C3801" w:rsidRDefault="003231AE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7C3801" w:rsidRDefault="003231AE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7C3801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7C3801" w:rsidRDefault="003231AE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学籍档案材料</w:t>
            </w:r>
          </w:p>
        </w:tc>
      </w:tr>
      <w:tr w:rsidR="007C3801">
        <w:trPr>
          <w:trHeight w:val="397"/>
        </w:trPr>
        <w:tc>
          <w:tcPr>
            <w:tcW w:w="4361" w:type="dxa"/>
            <w:gridSpan w:val="4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电子版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5245" w:type="dxa"/>
            <w:gridSpan w:val="5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7C3801">
        <w:trPr>
          <w:trHeight w:val="397"/>
        </w:trPr>
        <w:tc>
          <w:tcPr>
            <w:tcW w:w="4361" w:type="dxa"/>
            <w:gridSpan w:val="4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7C3801">
        <w:trPr>
          <w:trHeight w:val="397"/>
        </w:trPr>
        <w:tc>
          <w:tcPr>
            <w:tcW w:w="4361" w:type="dxa"/>
            <w:gridSpan w:val="4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vAlign w:val="center"/>
          </w:tcPr>
          <w:p w:rsidR="007C3801" w:rsidRDefault="003231A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7C3801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7C3801" w:rsidRDefault="003231A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请将申请表发回至：</w:t>
            </w:r>
          </w:p>
        </w:tc>
      </w:tr>
      <w:tr w:rsidR="007C3801">
        <w:trPr>
          <w:trHeight w:val="2039"/>
        </w:trPr>
        <w:tc>
          <w:tcPr>
            <w:tcW w:w="9606" w:type="dxa"/>
            <w:gridSpan w:val="9"/>
          </w:tcPr>
          <w:p w:rsidR="007C3801" w:rsidRDefault="003231AE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116205</wp:posOffset>
                  </wp:positionV>
                  <wp:extent cx="1096645" cy="1096645"/>
                  <wp:effectExtent l="0" t="0" r="8255" b="8255"/>
                  <wp:wrapNone/>
                  <wp:docPr id="10" name="图片 34" descr="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4" descr="塔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801" w:rsidRDefault="003231A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北丰商学院</w:t>
            </w:r>
          </w:p>
          <w:p w:rsidR="007C3801" w:rsidRDefault="003231A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AA6CCD">
              <w:rPr>
                <w:rFonts w:hint="eastAsia"/>
                <w:szCs w:val="21"/>
              </w:rPr>
              <w:t>张老师</w:t>
            </w:r>
          </w:p>
          <w:p w:rsidR="007C3801" w:rsidRDefault="003231A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AA6CCD">
              <w:rPr>
                <w:rFonts w:hint="eastAsia"/>
                <w:szCs w:val="21"/>
              </w:rPr>
              <w:t>0</w:t>
            </w:r>
            <w:r w:rsidR="00AA6CCD">
              <w:rPr>
                <w:szCs w:val="21"/>
              </w:rPr>
              <w:t>10</w:t>
            </w:r>
            <w:r w:rsidR="00AA6CCD">
              <w:rPr>
                <w:rFonts w:hint="eastAsia"/>
                <w:szCs w:val="21"/>
              </w:rPr>
              <w:t>-</w:t>
            </w:r>
            <w:r w:rsidR="00AA6CCD">
              <w:rPr>
                <w:szCs w:val="21"/>
              </w:rPr>
              <w:t>57100404 18610556271</w:t>
            </w:r>
          </w:p>
          <w:p w:rsidR="007C3801" w:rsidRDefault="003231A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 w:rsidR="00AA6CCD">
              <w:rPr>
                <w:rFonts w:hint="eastAsia"/>
                <w:szCs w:val="21"/>
              </w:rPr>
              <w:t>0</w:t>
            </w:r>
            <w:r w:rsidR="00AA6CCD">
              <w:rPr>
                <w:szCs w:val="21"/>
              </w:rPr>
              <w:t>10</w:t>
            </w:r>
            <w:r w:rsidR="00AA6CCD">
              <w:rPr>
                <w:rFonts w:hint="eastAsia"/>
                <w:szCs w:val="21"/>
              </w:rPr>
              <w:t>-</w:t>
            </w:r>
            <w:r w:rsidR="00AA6CCD">
              <w:rPr>
                <w:szCs w:val="21"/>
              </w:rPr>
              <w:t>57100404</w:t>
            </w:r>
            <w:bookmarkStart w:id="0" w:name="_GoBack"/>
            <w:bookmarkEnd w:id="0"/>
          </w:p>
          <w:p w:rsidR="007C3801" w:rsidRDefault="003231A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7C3801" w:rsidRDefault="003231AE">
      <w:pPr>
        <w:spacing w:line="600" w:lineRule="exact"/>
        <w:ind w:leftChars="-270" w:left="-567"/>
        <w:rPr>
          <w:rFonts w:ascii="微软雅黑" w:eastAsia="微软雅黑" w:hAnsi="微软雅黑"/>
          <w:spacing w:val="20"/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本人签字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</w:p>
    <w:sectPr w:rsidR="007C3801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AE" w:rsidRDefault="003231AE">
      <w:r>
        <w:separator/>
      </w:r>
    </w:p>
  </w:endnote>
  <w:endnote w:type="continuationSeparator" w:id="0">
    <w:p w:rsidR="003231AE" w:rsidRDefault="0032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239"/>
    </w:sdtPr>
    <w:sdtEndPr/>
    <w:sdtContent>
      <w:p w:rsidR="007C3801" w:rsidRDefault="003231AE">
        <w:pPr>
          <w:pStyle w:val="a5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>
          <w:rPr>
            <w:rFonts w:ascii="微软雅黑" w:eastAsia="微软雅黑" w:hAnsi="微软雅黑"/>
            <w:sz w:val="21"/>
            <w:szCs w:val="21"/>
          </w:rPr>
          <w:fldChar w:fldCharType="separate"/>
        </w:r>
        <w:r>
          <w:rPr>
            <w:rFonts w:ascii="微软雅黑" w:eastAsia="微软雅黑" w:hAnsi="微软雅黑"/>
            <w:sz w:val="21"/>
            <w:szCs w:val="21"/>
            <w:lang w:val="zh-CN"/>
          </w:rPr>
          <w:t>1</w:t>
        </w:r>
        <w:r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7C3801" w:rsidRDefault="007C38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AE" w:rsidRDefault="003231AE">
      <w:r>
        <w:separator/>
      </w:r>
    </w:p>
  </w:footnote>
  <w:footnote w:type="continuationSeparator" w:id="0">
    <w:p w:rsidR="003231AE" w:rsidRDefault="0032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DF"/>
    <w:rsid w:val="0002666F"/>
    <w:rsid w:val="00055FD3"/>
    <w:rsid w:val="00061499"/>
    <w:rsid w:val="000A345E"/>
    <w:rsid w:val="000E26DD"/>
    <w:rsid w:val="00107EC7"/>
    <w:rsid w:val="00110E18"/>
    <w:rsid w:val="00142CDD"/>
    <w:rsid w:val="001569AD"/>
    <w:rsid w:val="001731CA"/>
    <w:rsid w:val="001B5DCF"/>
    <w:rsid w:val="00241C2B"/>
    <w:rsid w:val="002645A4"/>
    <w:rsid w:val="0028628D"/>
    <w:rsid w:val="002C524B"/>
    <w:rsid w:val="002D5337"/>
    <w:rsid w:val="002E0584"/>
    <w:rsid w:val="00313CB9"/>
    <w:rsid w:val="003231AE"/>
    <w:rsid w:val="003F363F"/>
    <w:rsid w:val="004373F1"/>
    <w:rsid w:val="00440B5F"/>
    <w:rsid w:val="00454501"/>
    <w:rsid w:val="004839AB"/>
    <w:rsid w:val="00492FAA"/>
    <w:rsid w:val="00503F33"/>
    <w:rsid w:val="00517C17"/>
    <w:rsid w:val="005703B2"/>
    <w:rsid w:val="005F1519"/>
    <w:rsid w:val="006562E5"/>
    <w:rsid w:val="006F1366"/>
    <w:rsid w:val="00733100"/>
    <w:rsid w:val="007530D7"/>
    <w:rsid w:val="007A46C3"/>
    <w:rsid w:val="007C3801"/>
    <w:rsid w:val="00803B3F"/>
    <w:rsid w:val="00830FBE"/>
    <w:rsid w:val="0084692D"/>
    <w:rsid w:val="00877588"/>
    <w:rsid w:val="008B2B8A"/>
    <w:rsid w:val="008F3677"/>
    <w:rsid w:val="00906025"/>
    <w:rsid w:val="009636AD"/>
    <w:rsid w:val="00986F12"/>
    <w:rsid w:val="00990952"/>
    <w:rsid w:val="00993DFE"/>
    <w:rsid w:val="009B4A3E"/>
    <w:rsid w:val="00A05BDF"/>
    <w:rsid w:val="00A43CB5"/>
    <w:rsid w:val="00A4556C"/>
    <w:rsid w:val="00AA6CCD"/>
    <w:rsid w:val="00AA7B81"/>
    <w:rsid w:val="00B22965"/>
    <w:rsid w:val="00B67E3A"/>
    <w:rsid w:val="00BB4388"/>
    <w:rsid w:val="00BC1ED7"/>
    <w:rsid w:val="00C17F1E"/>
    <w:rsid w:val="00C51570"/>
    <w:rsid w:val="00C77B97"/>
    <w:rsid w:val="00CB1F71"/>
    <w:rsid w:val="00D166A8"/>
    <w:rsid w:val="00D87402"/>
    <w:rsid w:val="00DA5FDA"/>
    <w:rsid w:val="00DC3D6C"/>
    <w:rsid w:val="00DD2DB6"/>
    <w:rsid w:val="00DD657C"/>
    <w:rsid w:val="00E05138"/>
    <w:rsid w:val="00E22012"/>
    <w:rsid w:val="00E23306"/>
    <w:rsid w:val="00E65743"/>
    <w:rsid w:val="00E835FD"/>
    <w:rsid w:val="00EB076B"/>
    <w:rsid w:val="00EE55BB"/>
    <w:rsid w:val="00F44B4A"/>
    <w:rsid w:val="00F51232"/>
    <w:rsid w:val="00F54B90"/>
    <w:rsid w:val="00F9154B"/>
    <w:rsid w:val="00FE56CF"/>
    <w:rsid w:val="0ED268FE"/>
    <w:rsid w:val="18CD4F69"/>
    <w:rsid w:val="32AB635A"/>
    <w:rsid w:val="77562EA9"/>
    <w:rsid w:val="7B9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white">
      <v:fill color="white"/>
    </o:shapedefaults>
    <o:shapelayout v:ext="edit">
      <o:idmap v:ext="edit" data="1"/>
    </o:shapelayout>
  </w:shapeDefaults>
  <w:decimalSymbol w:val="."/>
  <w:listSeparator w:val=","/>
  <w14:docId w14:val="30A70332"/>
  <w15:docId w15:val="{23AF38C2-9DAC-4B7F-A527-9D7E942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Contemporary"/>
    <w:basedOn w:val="a1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7"/>
    <customShpInfo spid="_x0000_s2078"/>
    <customShpInfo spid="_x0000_s2079"/>
    <customShpInfo spid="_x0000_s2080"/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张 兴广</cp:lastModifiedBy>
  <cp:revision>20</cp:revision>
  <dcterms:created xsi:type="dcterms:W3CDTF">2017-12-05T02:10:00Z</dcterms:created>
  <dcterms:modified xsi:type="dcterms:W3CDTF">2018-05-02T05:34:00Z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